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2A" w:rsidRPr="0034462A" w:rsidRDefault="00922FDF" w:rsidP="00485EA3">
      <w:pPr>
        <w:spacing w:after="160" w:line="259" w:lineRule="auto"/>
        <w:ind w:firstLine="720"/>
        <w:rPr>
          <w:rFonts w:eastAsia="Calibri" w:cs="Times New Roman"/>
          <w:b/>
          <w:sz w:val="32"/>
          <w:szCs w:val="32"/>
          <w:u w:val="single"/>
        </w:rPr>
      </w:pPr>
      <w:r>
        <w:rPr>
          <w:rFonts w:eastAsia="Calibri" w:cs="Times New Roman"/>
          <w:b/>
          <w:sz w:val="32"/>
          <w:szCs w:val="32"/>
          <w:u w:val="single"/>
        </w:rPr>
        <w:t>EC Chair</w:t>
      </w:r>
      <w:r w:rsidR="00485EA3">
        <w:rPr>
          <w:rFonts w:eastAsia="Calibri" w:cs="Times New Roman"/>
          <w:b/>
          <w:sz w:val="32"/>
          <w:szCs w:val="32"/>
          <w:u w:val="single"/>
        </w:rPr>
        <w:t xml:space="preserve"> Report to</w:t>
      </w:r>
      <w:r w:rsidR="0034462A">
        <w:rPr>
          <w:rFonts w:eastAsia="Calibri" w:cs="Times New Roman"/>
          <w:b/>
          <w:sz w:val="32"/>
          <w:szCs w:val="32"/>
          <w:u w:val="single"/>
        </w:rPr>
        <w:t xml:space="preserve"> </w:t>
      </w:r>
      <w:r w:rsidR="0034462A" w:rsidRPr="0034462A">
        <w:rPr>
          <w:rFonts w:eastAsia="Calibri" w:cs="Times New Roman"/>
          <w:b/>
          <w:sz w:val="32"/>
          <w:szCs w:val="32"/>
          <w:u w:val="single"/>
        </w:rPr>
        <w:t>Section</w:t>
      </w:r>
      <w:r w:rsidR="00485EA3">
        <w:rPr>
          <w:rFonts w:eastAsia="Calibri" w:cs="Times New Roman"/>
          <w:b/>
          <w:sz w:val="32"/>
          <w:szCs w:val="32"/>
          <w:u w:val="single"/>
        </w:rPr>
        <w:t xml:space="preserve"> Members</w:t>
      </w:r>
      <w:r w:rsidR="0034462A" w:rsidRPr="0034462A">
        <w:rPr>
          <w:rFonts w:eastAsia="Calibri" w:cs="Times New Roman"/>
          <w:b/>
          <w:sz w:val="32"/>
          <w:szCs w:val="32"/>
          <w:u w:val="single"/>
        </w:rPr>
        <w:t>, October 30, 2020</w:t>
      </w:r>
    </w:p>
    <w:p w:rsidR="0034462A" w:rsidRPr="0034462A" w:rsidRDefault="0034462A" w:rsidP="0034462A">
      <w:pPr>
        <w:spacing w:after="160"/>
        <w:jc w:val="center"/>
        <w:rPr>
          <w:rFonts w:eastAsia="Calibri" w:cs="Times New Roman"/>
        </w:rPr>
      </w:pPr>
      <w:r w:rsidRPr="0034462A">
        <w:rPr>
          <w:rFonts w:eastAsia="Calibri" w:cs="Times New Roman"/>
        </w:rPr>
        <w:t xml:space="preserve">By </w:t>
      </w:r>
      <w:r>
        <w:rPr>
          <w:rFonts w:eastAsia="Calibri" w:cs="Times New Roman"/>
        </w:rPr>
        <w:t xml:space="preserve">ALJ Bruce D. Smith, </w:t>
      </w:r>
      <w:r w:rsidRPr="0034462A">
        <w:rPr>
          <w:rFonts w:eastAsia="Calibri" w:cs="Times New Roman"/>
        </w:rPr>
        <w:t>Chair</w:t>
      </w:r>
      <w:r>
        <w:rPr>
          <w:rFonts w:eastAsia="Calibri" w:cs="Times New Roman"/>
        </w:rPr>
        <w:t>, Executive Committee</w:t>
      </w:r>
    </w:p>
    <w:p w:rsidR="0034462A" w:rsidRDefault="0034462A" w:rsidP="0098087E">
      <w:pPr>
        <w:rPr>
          <w:rFonts w:eastAsia="Calibri" w:cs="Times New Roman"/>
        </w:rPr>
      </w:pPr>
    </w:p>
    <w:p w:rsidR="00922FDF" w:rsidRDefault="00922FDF" w:rsidP="0098087E">
      <w:pPr>
        <w:rPr>
          <w:rFonts w:eastAsia="Calibri" w:cs="Times New Roman"/>
        </w:rPr>
      </w:pPr>
      <w:r>
        <w:rPr>
          <w:rFonts w:eastAsia="Calibri" w:cs="Times New Roman"/>
        </w:rPr>
        <w:t xml:space="preserve">I begin this report by offering the Section’s </w:t>
      </w:r>
      <w:r w:rsidR="00A15D91">
        <w:rPr>
          <w:rFonts w:eastAsia="Calibri" w:cs="Times New Roman"/>
        </w:rPr>
        <w:t xml:space="preserve">warm </w:t>
      </w:r>
      <w:r>
        <w:rPr>
          <w:rFonts w:eastAsia="Calibri" w:cs="Times New Roman"/>
        </w:rPr>
        <w:t>congratulations to JULIE MASTERS, this year’s recipie</w:t>
      </w:r>
      <w:r w:rsidR="00F041AB">
        <w:rPr>
          <w:rFonts w:eastAsia="Calibri" w:cs="Times New Roman"/>
        </w:rPr>
        <w:t>nt of the Professionalism Award.</w:t>
      </w:r>
      <w:r>
        <w:rPr>
          <w:rFonts w:eastAsia="Calibri" w:cs="Times New Roman"/>
        </w:rPr>
        <w:t xml:space="preserve"> </w:t>
      </w:r>
      <w:r w:rsidR="00771912">
        <w:rPr>
          <w:rFonts w:eastAsia="Calibri" w:cs="Times New Roman"/>
        </w:rPr>
        <w:t>Everyone</w:t>
      </w:r>
      <w:r>
        <w:rPr>
          <w:rFonts w:eastAsia="Calibri" w:cs="Times New Roman"/>
        </w:rPr>
        <w:t xml:space="preserve"> who had the privileg</w:t>
      </w:r>
      <w:r w:rsidR="00F041AB">
        <w:rPr>
          <w:rFonts w:eastAsia="Calibri" w:cs="Times New Roman"/>
        </w:rPr>
        <w:t xml:space="preserve">e of working with </w:t>
      </w:r>
      <w:r>
        <w:rPr>
          <w:rFonts w:eastAsia="Calibri" w:cs="Times New Roman"/>
        </w:rPr>
        <w:t xml:space="preserve">Julie </w:t>
      </w:r>
      <w:r w:rsidR="00F041AB">
        <w:rPr>
          <w:rFonts w:eastAsia="Calibri" w:cs="Times New Roman"/>
        </w:rPr>
        <w:t>understand</w:t>
      </w:r>
      <w:r w:rsidR="008E4615">
        <w:rPr>
          <w:rFonts w:eastAsia="Calibri" w:cs="Times New Roman"/>
        </w:rPr>
        <w:t>s</w:t>
      </w:r>
      <w:r w:rsidR="00F041AB">
        <w:rPr>
          <w:rFonts w:eastAsia="Calibri" w:cs="Times New Roman"/>
        </w:rPr>
        <w:t xml:space="preserve"> how much she deserves this singular honor. Congratulations Julie!</w:t>
      </w:r>
      <w:r>
        <w:rPr>
          <w:rFonts w:eastAsia="Calibri" w:cs="Times New Roman"/>
        </w:rPr>
        <w:t xml:space="preserve">  </w:t>
      </w:r>
    </w:p>
    <w:p w:rsidR="0034462A" w:rsidRDefault="0034462A" w:rsidP="0098087E">
      <w:pPr>
        <w:rPr>
          <w:rFonts w:eastAsia="Calibri" w:cs="Times New Roman"/>
        </w:rPr>
      </w:pPr>
    </w:p>
    <w:p w:rsidR="002E0A9B" w:rsidRDefault="00771912" w:rsidP="00ED31C7">
      <w:r>
        <w:t xml:space="preserve">When Oregon’s </w:t>
      </w:r>
      <w:r w:rsidR="002E2706">
        <w:t>first</w:t>
      </w:r>
      <w:r>
        <w:t xml:space="preserve"> Workers’ Compensation Law took effect </w:t>
      </w:r>
      <w:r w:rsidR="00841E89">
        <w:t>o</w:t>
      </w:r>
      <w:r>
        <w:t xml:space="preserve">n </w:t>
      </w:r>
      <w:r w:rsidR="00841E89">
        <w:t xml:space="preserve">July 1, </w:t>
      </w:r>
      <w:r w:rsidR="002A5160">
        <w:t>19</w:t>
      </w:r>
      <w:r>
        <w:t>14 Oregon</w:t>
      </w:r>
      <w:r w:rsidR="00841E89">
        <w:t xml:space="preserve"> loggers, construction workers</w:t>
      </w:r>
      <w:r w:rsidR="00ED31C7">
        <w:t>,</w:t>
      </w:r>
      <w:r w:rsidR="00841E89">
        <w:t xml:space="preserve"> </w:t>
      </w:r>
      <w:r w:rsidR="00B13DD3">
        <w:t xml:space="preserve">farm hands, </w:t>
      </w:r>
      <w:r w:rsidR="002E2706">
        <w:t xml:space="preserve">factory workers </w:t>
      </w:r>
      <w:r w:rsidR="008E4615">
        <w:t>and countless other</w:t>
      </w:r>
      <w:r w:rsidR="00B13DD3">
        <w:t xml:space="preserve">s </w:t>
      </w:r>
      <w:r w:rsidR="008E4615">
        <w:t>doing hazardous work</w:t>
      </w:r>
      <w:r w:rsidR="00B13DD3">
        <w:t xml:space="preserve"> faced many challenges. Among them was the difficulty of obtaining</w:t>
      </w:r>
      <w:r w:rsidR="00A15D91">
        <w:t xml:space="preserve"> just </w:t>
      </w:r>
      <w:r w:rsidR="00841E89">
        <w:t>compensat</w:t>
      </w:r>
      <w:r w:rsidR="00A15D91">
        <w:t>ion</w:t>
      </w:r>
      <w:r w:rsidR="00B13DD3">
        <w:t xml:space="preserve"> for disabling injuries,</w:t>
      </w:r>
      <w:r w:rsidR="00A15D91">
        <w:t xml:space="preserve"> </w:t>
      </w:r>
      <w:r w:rsidR="00B13DD3">
        <w:t>often requiring</w:t>
      </w:r>
      <w:r w:rsidR="00A15D91">
        <w:t xml:space="preserve"> </w:t>
      </w:r>
      <w:r w:rsidR="00A15D91" w:rsidRPr="00A15D91">
        <w:t xml:space="preserve">costly and protracted litigation </w:t>
      </w:r>
      <w:r w:rsidR="00A15D91">
        <w:t>against their employer</w:t>
      </w:r>
      <w:r w:rsidR="00841E89">
        <w:t>.</w:t>
      </w:r>
      <w:r w:rsidR="00A15D91">
        <w:t xml:space="preserve"> </w:t>
      </w:r>
      <w:r w:rsidR="00B13DD3">
        <w:t>Before that month was over World War I had broken out in Europe</w:t>
      </w:r>
      <w:r w:rsidR="00E63DF0">
        <w:t>, and would soon disrupt the lives of many Oregon workers and their families</w:t>
      </w:r>
      <w:r w:rsidR="00B13DD3">
        <w:t xml:space="preserve">. </w:t>
      </w:r>
      <w:r w:rsidR="00E63DF0">
        <w:t>B</w:t>
      </w:r>
      <w:r w:rsidR="00B13DD3">
        <w:t xml:space="preserve">y the time that war was over the Spanish flu was raging across Europe, </w:t>
      </w:r>
      <w:r w:rsidR="00E63DF0">
        <w:t xml:space="preserve">and </w:t>
      </w:r>
      <w:r w:rsidR="00B13DD3">
        <w:t>would cause millions of deaths worldwide, including as many as 675,000 in the United States.</w:t>
      </w:r>
      <w:r w:rsidR="00B13DD3">
        <w:rPr>
          <w:rStyle w:val="FootnoteReference"/>
        </w:rPr>
        <w:footnoteReference w:id="1"/>
      </w:r>
      <w:r w:rsidR="00B13DD3">
        <w:t xml:space="preserve"> </w:t>
      </w:r>
      <w:r w:rsidR="00841E89">
        <w:t xml:space="preserve">Over a century later we live in an age which has produced </w:t>
      </w:r>
      <w:r w:rsidR="002E0A9B">
        <w:t xml:space="preserve">new </w:t>
      </w:r>
      <w:r w:rsidR="00E63DF0">
        <w:t xml:space="preserve">challenges and </w:t>
      </w:r>
      <w:r w:rsidR="00AA4CDB">
        <w:t>uncertainti</w:t>
      </w:r>
      <w:r w:rsidR="002E0A9B">
        <w:t xml:space="preserve">es for </w:t>
      </w:r>
      <w:r w:rsidR="00E63DF0">
        <w:t xml:space="preserve">Oregon </w:t>
      </w:r>
      <w:r w:rsidR="002E0A9B">
        <w:t>workers, introducing such phrases as “</w:t>
      </w:r>
      <w:r w:rsidR="00E63DF0">
        <w:t xml:space="preserve">the </w:t>
      </w:r>
      <w:r w:rsidR="002E0A9B">
        <w:t xml:space="preserve">gig economy,” “social distancing,” and </w:t>
      </w:r>
      <w:r w:rsidR="00AA4CDB">
        <w:t>“</w:t>
      </w:r>
      <w:r w:rsidR="002E0A9B">
        <w:t>essential worker.</w:t>
      </w:r>
      <w:r w:rsidR="00EF4E51">
        <w:t xml:space="preserve">” </w:t>
      </w:r>
      <w:r w:rsidR="00E63DF0">
        <w:t>As of October 1, 2020, Oregon workers live in a time</w:t>
      </w:r>
      <w:r w:rsidR="002E0A9B">
        <w:t xml:space="preserve"> </w:t>
      </w:r>
      <w:r w:rsidR="00E63DF0">
        <w:t>when</w:t>
      </w:r>
      <w:r w:rsidR="00AA4CDB">
        <w:t xml:space="preserve"> a </w:t>
      </w:r>
      <w:r w:rsidR="00E63DF0">
        <w:t>diagnosis</w:t>
      </w:r>
      <w:r w:rsidR="00AA4CDB">
        <w:t xml:space="preserve"> </w:t>
      </w:r>
      <w:r w:rsidR="00E63DF0">
        <w:t>of</w:t>
      </w:r>
      <w:r w:rsidR="00AA4CDB">
        <w:t xml:space="preserve"> </w:t>
      </w:r>
      <w:r w:rsidR="00F66B93">
        <w:t xml:space="preserve">COVID-19 </w:t>
      </w:r>
      <w:r w:rsidR="00E63DF0">
        <w:t>disease</w:t>
      </w:r>
      <w:r w:rsidR="002E0A9B">
        <w:t xml:space="preserve"> may be</w:t>
      </w:r>
      <w:r w:rsidR="00AA4CDB">
        <w:t xml:space="preserve"> </w:t>
      </w:r>
      <w:r w:rsidR="00F66B93">
        <w:t>presum</w:t>
      </w:r>
      <w:r w:rsidR="00AA4CDB">
        <w:t xml:space="preserve">ed to have </w:t>
      </w:r>
      <w:r w:rsidR="00E63DF0">
        <w:t xml:space="preserve">been </w:t>
      </w:r>
      <w:r w:rsidR="00AA4CDB">
        <w:t>contracted at work.</w:t>
      </w:r>
      <w:r w:rsidR="00AA4CDB">
        <w:rPr>
          <w:rStyle w:val="FootnoteReference"/>
        </w:rPr>
        <w:footnoteReference w:id="2"/>
      </w:r>
      <w:r w:rsidR="00ED31C7">
        <w:t xml:space="preserve"> </w:t>
      </w:r>
    </w:p>
    <w:p w:rsidR="002E0A9B" w:rsidRDefault="002E0A9B" w:rsidP="00ED31C7"/>
    <w:p w:rsidR="0098087E" w:rsidRDefault="003405B8" w:rsidP="00ED31C7">
      <w:r>
        <w:t>Perhaps</w:t>
      </w:r>
      <w:r w:rsidR="00ED31C7">
        <w:t xml:space="preserve"> t</w:t>
      </w:r>
      <w:r w:rsidR="00B849E1">
        <w:t xml:space="preserve">he </w:t>
      </w:r>
      <w:r w:rsidR="005E5587">
        <w:t xml:space="preserve">only </w:t>
      </w:r>
      <w:r w:rsidR="00ED31C7">
        <w:t>safe prediction</w:t>
      </w:r>
      <w:r w:rsidR="008318DF">
        <w:t xml:space="preserve"> that we can make </w:t>
      </w:r>
      <w:r w:rsidR="005E5587">
        <w:t xml:space="preserve">for </w:t>
      </w:r>
      <w:r w:rsidR="008318DF">
        <w:t>2021</w:t>
      </w:r>
      <w:r>
        <w:t xml:space="preserve"> and beyond</w:t>
      </w:r>
      <w:r w:rsidR="005E5587">
        <w:t xml:space="preserve"> is that </w:t>
      </w:r>
      <w:r>
        <w:t>claims for work related injury and disease will present</w:t>
      </w:r>
      <w:r w:rsidR="002E0A9B">
        <w:t xml:space="preserve"> </w:t>
      </w:r>
      <w:r>
        <w:t xml:space="preserve">employers and workers with </w:t>
      </w:r>
      <w:r w:rsidR="002A0377">
        <w:t>fresh</w:t>
      </w:r>
      <w:r w:rsidR="002E0A9B">
        <w:t xml:space="preserve"> challenges for keeping the</w:t>
      </w:r>
      <w:r>
        <w:t xml:space="preserve"> workforce</w:t>
      </w:r>
      <w:r w:rsidR="002E0A9B">
        <w:t xml:space="preserve"> safe and productive</w:t>
      </w:r>
      <w:r w:rsidR="0098087E" w:rsidRPr="0098087E">
        <w:t>.</w:t>
      </w:r>
      <w:r w:rsidR="002E2706">
        <w:t xml:space="preserve"> </w:t>
      </w:r>
      <w:r w:rsidR="002A0377">
        <w:t xml:space="preserve">New words and phrases will enlarge the lexicon of workers’ compensation law. </w:t>
      </w:r>
      <w:r>
        <w:t>Labor and management will continue to look to the workers’ compensation bar for the timely, just, and impartial resolution of their disputes through hearings and mediations</w:t>
      </w:r>
      <w:r w:rsidR="002E2706">
        <w:t xml:space="preserve">. </w:t>
      </w:r>
      <w:r w:rsidR="00EA3380">
        <w:t>T</w:t>
      </w:r>
      <w:r w:rsidR="002E2706">
        <w:t xml:space="preserve">his work will be </w:t>
      </w:r>
      <w:r w:rsidR="00EA3380">
        <w:t>carried out</w:t>
      </w:r>
      <w:r w:rsidR="008510E6">
        <w:t xml:space="preserve"> by </w:t>
      </w:r>
      <w:r>
        <w:t>you and your</w:t>
      </w:r>
      <w:r w:rsidR="008510E6">
        <w:t xml:space="preserve"> </w:t>
      </w:r>
      <w:r w:rsidR="002E2706">
        <w:t>Workers’ Compensation Section.</w:t>
      </w:r>
    </w:p>
    <w:p w:rsidR="00337DF4" w:rsidRDefault="00337DF4" w:rsidP="00922FDF"/>
    <w:p w:rsidR="00337DF4" w:rsidRDefault="008510E6" w:rsidP="00922FDF">
      <w:r>
        <w:t xml:space="preserve">I have </w:t>
      </w:r>
      <w:r w:rsidR="00337DF4">
        <w:t>list</w:t>
      </w:r>
      <w:r w:rsidR="00EE009E">
        <w:t>ed below</w:t>
      </w:r>
      <w:r>
        <w:t xml:space="preserve"> all</w:t>
      </w:r>
      <w:r w:rsidR="00337DF4">
        <w:t xml:space="preserve"> of </w:t>
      </w:r>
      <w:r w:rsidR="003405B8">
        <w:t xml:space="preserve">the </w:t>
      </w:r>
      <w:r w:rsidR="00337DF4">
        <w:t>Section</w:t>
      </w:r>
      <w:r>
        <w:t>’s</w:t>
      </w:r>
      <w:r w:rsidR="00337DF4">
        <w:t xml:space="preserve"> </w:t>
      </w:r>
      <w:r w:rsidR="003405B8">
        <w:t xml:space="preserve">standing </w:t>
      </w:r>
      <w:r w:rsidR="00337DF4">
        <w:t xml:space="preserve">committees, with the names of current </w:t>
      </w:r>
      <w:r w:rsidR="003A34FB">
        <w:t xml:space="preserve">committee </w:t>
      </w:r>
      <w:r w:rsidR="00337DF4">
        <w:t xml:space="preserve">members, </w:t>
      </w:r>
      <w:r w:rsidR="003A34FB">
        <w:t>and</w:t>
      </w:r>
      <w:r w:rsidR="00337DF4">
        <w:t xml:space="preserve"> a brief description of the purpose and function of each committee</w:t>
      </w:r>
      <w:r w:rsidR="003A34FB">
        <w:t xml:space="preserve">. These are the people who have </w:t>
      </w:r>
      <w:r w:rsidR="000070EF">
        <w:t>dedicat</w:t>
      </w:r>
      <w:r w:rsidR="003A34FB">
        <w:t xml:space="preserve">ed hundreds of hours of their time and talent </w:t>
      </w:r>
      <w:r w:rsidR="008E4615" w:rsidRPr="008E4615">
        <w:t xml:space="preserve">this year </w:t>
      </w:r>
      <w:r w:rsidR="003A34FB">
        <w:t>to the work of supporting Oregon workers’ compensation attorneys.</w:t>
      </w:r>
      <w:r w:rsidR="000070EF">
        <w:t xml:space="preserve"> They deserve your thanks.</w:t>
      </w:r>
    </w:p>
    <w:p w:rsidR="00F94975" w:rsidRDefault="00F94975" w:rsidP="00685400">
      <w:pPr>
        <w:ind w:firstLine="720"/>
      </w:pPr>
    </w:p>
    <w:p w:rsidR="00D276AC" w:rsidRDefault="00D276AC" w:rsidP="00D276AC">
      <w:r w:rsidRPr="00DB0313">
        <w:t>EXECUTIVE COMMITTEE 2020 MEMBERS: ALJ Bruce Smith (Chair), Jovanna Patrick (Chair-Elect), Allison Lesh (Secretary), Linda Conratt (Treasurer), Kate Caldwell (Immediate Past Chair), Spencer Aldrich, Joe Di Bartolomeo, Martin Fisher, Chris Frost, Phil Garrow, Colin Hackett, Heather Holt, Vincci Lam, ALJ Mark Mills, ALJ Jenny Ogawa, Carrie Wipplinger</w:t>
      </w:r>
      <w:r>
        <w:t>.</w:t>
      </w:r>
    </w:p>
    <w:p w:rsidR="00922FDF" w:rsidRDefault="00922FDF" w:rsidP="00D276AC"/>
    <w:p w:rsidR="00922FDF" w:rsidRDefault="00922FDF" w:rsidP="00D276AC">
      <w:r>
        <w:t>The Executive Committee meets monthly to hear reports of the subcommittee liaisons, review current financial reports from our Treasurer Linda Conratt, plan for future events and take any action the Committee deems necessary to carrying out the work of the Section.</w:t>
      </w:r>
    </w:p>
    <w:p w:rsidR="00D276AC" w:rsidRDefault="00D276AC" w:rsidP="00D276AC"/>
    <w:p w:rsidR="00D276AC" w:rsidRDefault="00D276AC" w:rsidP="00D276AC">
      <w:r w:rsidRPr="00DB0313">
        <w:lastRenderedPageBreak/>
        <w:t>ACCESS TO JUSTICE COMMITTEE: Jovanna Patrick (Chair/EC Liaison), Kevin Anderson, Melissa Douglas, Rebecca Fey, ALJ Jackie Jacobson, Dale Johnson, Spencer Kelly, Allison Lesh, Elyse Lopez, Sydney Montanaro, Michael Orlando, Steve Schoenfeld, ALJ Bruce Smith, ALJ Holly Somers, Allyson Swecker, Matthew U’Ren, Carrie Wipplinger.</w:t>
      </w:r>
    </w:p>
    <w:p w:rsidR="00922FDF" w:rsidRDefault="00922FDF" w:rsidP="00D276AC"/>
    <w:p w:rsidR="00337DF4" w:rsidRPr="00337DF4" w:rsidRDefault="00337DF4" w:rsidP="00337DF4">
      <w:r w:rsidRPr="00337DF4">
        <w:t xml:space="preserve">The </w:t>
      </w:r>
      <w:r>
        <w:t>mission</w:t>
      </w:r>
      <w:r w:rsidRPr="00337DF4">
        <w:t xml:space="preserve"> of the Access to Justice Committee is to increase access to justice </w:t>
      </w:r>
      <w:r>
        <w:t xml:space="preserve">for injured </w:t>
      </w:r>
      <w:r w:rsidRPr="00337DF4">
        <w:t>workers</w:t>
      </w:r>
      <w:r>
        <w:t xml:space="preserve">, </w:t>
      </w:r>
      <w:r w:rsidR="00D10DC0">
        <w:t>promote</w:t>
      </w:r>
      <w:r w:rsidRPr="00337DF4">
        <w:t xml:space="preserve"> diversity </w:t>
      </w:r>
      <w:r w:rsidR="00D10DC0">
        <w:t>in</w:t>
      </w:r>
      <w:r w:rsidRPr="00337DF4">
        <w:t xml:space="preserve"> the Workers’ Compensation Section</w:t>
      </w:r>
      <w:r>
        <w:t>,</w:t>
      </w:r>
      <w:r w:rsidRPr="00337DF4">
        <w:t xml:space="preserve"> </w:t>
      </w:r>
      <w:r w:rsidR="00D10DC0">
        <w:t xml:space="preserve">educate </w:t>
      </w:r>
      <w:r w:rsidRPr="00337DF4">
        <w:t xml:space="preserve">Section </w:t>
      </w:r>
      <w:r w:rsidR="00D10DC0">
        <w:t xml:space="preserve">members </w:t>
      </w:r>
      <w:r w:rsidRPr="00337DF4">
        <w:t>about the diversity of the clients they serve,</w:t>
      </w:r>
      <w:r w:rsidR="00D10DC0">
        <w:t xml:space="preserve"> and look for way</w:t>
      </w:r>
      <w:r w:rsidRPr="00337DF4">
        <w:t xml:space="preserve">s to remove barriers to justice in </w:t>
      </w:r>
      <w:r>
        <w:t xml:space="preserve">the </w:t>
      </w:r>
      <w:r w:rsidRPr="00337DF4">
        <w:t xml:space="preserve">Workers’ Compensation </w:t>
      </w:r>
      <w:r>
        <w:t>system</w:t>
      </w:r>
      <w:r w:rsidRPr="00337DF4">
        <w:t>.</w:t>
      </w:r>
    </w:p>
    <w:p w:rsidR="00D276AC" w:rsidRDefault="00D276AC" w:rsidP="00D276AC"/>
    <w:p w:rsidR="00D276AC" w:rsidRPr="00E362D0" w:rsidRDefault="00D276AC" w:rsidP="00D276AC">
      <w:r w:rsidRPr="00E362D0">
        <w:t xml:space="preserve">BENCH-BAR COMMITTEE: Katie Krametbauer (Chair), Vincci Lam (EC Liaison), Carlotta </w:t>
      </w:r>
      <w:r w:rsidR="00126BB4">
        <w:t xml:space="preserve">Alverson, Spencer Aldrich, </w:t>
      </w:r>
      <w:r w:rsidRPr="00E362D0">
        <w:t xml:space="preserve">Kevin Barrett, Craig Miller, Sydney Montanaro, </w:t>
      </w:r>
      <w:r w:rsidR="00126BB4">
        <w:t xml:space="preserve">and </w:t>
      </w:r>
      <w:r w:rsidRPr="00E362D0">
        <w:t>ALJ Holly Somers.</w:t>
      </w:r>
    </w:p>
    <w:p w:rsidR="00D276AC" w:rsidRDefault="00D276AC" w:rsidP="00D276AC"/>
    <w:p w:rsidR="007841B6" w:rsidRPr="007841B6" w:rsidRDefault="007841B6" w:rsidP="007841B6">
      <w:r>
        <w:t xml:space="preserve">The mission of the </w:t>
      </w:r>
      <w:r w:rsidRPr="007841B6">
        <w:t xml:space="preserve">Bench Bar/Professionalism Committee is to </w:t>
      </w:r>
      <w:r>
        <w:t xml:space="preserve">promote </w:t>
      </w:r>
      <w:r w:rsidRPr="007841B6">
        <w:t xml:space="preserve">professionalism among the members of the Section by sponsoring the </w:t>
      </w:r>
      <w:r w:rsidR="00551649">
        <w:t xml:space="preserve">annual </w:t>
      </w:r>
      <w:r w:rsidRPr="007841B6">
        <w:t>Bench Bar Forum</w:t>
      </w:r>
      <w:r w:rsidR="00C96489">
        <w:t>,</w:t>
      </w:r>
      <w:r w:rsidRPr="007841B6">
        <w:t xml:space="preserve"> </w:t>
      </w:r>
      <w:r w:rsidR="00C96489">
        <w:t>along with</w:t>
      </w:r>
      <w:r w:rsidR="00551649">
        <w:t xml:space="preserve"> occasional</w:t>
      </w:r>
      <w:r w:rsidRPr="007841B6">
        <w:t xml:space="preserve"> seminars and programs </w:t>
      </w:r>
      <w:r w:rsidR="00C96489">
        <w:t xml:space="preserve">on timely topics, </w:t>
      </w:r>
      <w:r w:rsidRPr="007841B6">
        <w:t>which afford an opportunity for education and discussion.</w:t>
      </w:r>
      <w:r w:rsidR="00551649">
        <w:t xml:space="preserve"> This year’s Bench-Bar Forum was cancelled </w:t>
      </w:r>
      <w:r w:rsidR="00551649" w:rsidRPr="00551649">
        <w:t xml:space="preserve">due to the coronavirus </w:t>
      </w:r>
      <w:r w:rsidR="00551649">
        <w:t>restrictions</w:t>
      </w:r>
      <w:r w:rsidR="00551649" w:rsidRPr="00551649">
        <w:t>.</w:t>
      </w:r>
    </w:p>
    <w:p w:rsidR="00922FDF" w:rsidRPr="00922FDF" w:rsidRDefault="00922FDF" w:rsidP="00922FDF"/>
    <w:p w:rsidR="00D276AC" w:rsidRDefault="00D276AC" w:rsidP="00D276AC">
      <w:r w:rsidRPr="006A53E6">
        <w:t>GOING FORWARD COMMITTEE: Steve Schoenfeld (Co-Chair), Larry Schucht (Co-Chair), Spencer Aldrich (EC Liaison), Krishna Balasubramani, Sarah Garrett, Rob Guarrasi, ALJ Jackie Jacobson.</w:t>
      </w:r>
    </w:p>
    <w:p w:rsidR="00D276AC" w:rsidRDefault="00D276AC" w:rsidP="00D276AC"/>
    <w:p w:rsidR="003C5CE8" w:rsidRPr="003C5CE8" w:rsidRDefault="003C5CE8" w:rsidP="003C5CE8">
      <w:r>
        <w:t xml:space="preserve">The </w:t>
      </w:r>
      <w:r w:rsidRPr="003C5CE8">
        <w:t xml:space="preserve">Going Forward Committee is </w:t>
      </w:r>
      <w:r>
        <w:t>dedicated to promoting</w:t>
      </w:r>
      <w:r w:rsidRPr="003C5CE8">
        <w:t xml:space="preserve"> </w:t>
      </w:r>
      <w:r>
        <w:t>the practice of Workers’ Compensation Law</w:t>
      </w:r>
      <w:r w:rsidRPr="003C5CE8">
        <w:t xml:space="preserve"> </w:t>
      </w:r>
      <w:r>
        <w:t>in Oregon</w:t>
      </w:r>
      <w:r w:rsidRPr="003C5CE8">
        <w:t xml:space="preserve">, </w:t>
      </w:r>
      <w:r>
        <w:t>by reaching out to law students and recently admitted members of the Oregon State Bar</w:t>
      </w:r>
      <w:r w:rsidRPr="003C5CE8">
        <w:t>.</w:t>
      </w:r>
      <w:r>
        <w:t xml:space="preserve"> This Committee generally sponsors one or more joint social events with the</w:t>
      </w:r>
      <w:r w:rsidRPr="003C5CE8">
        <w:t xml:space="preserve"> </w:t>
      </w:r>
      <w:r>
        <w:t>Young Attorneys group, although social distancing restrictions due to the coronavirus have prevented an in-person event this year.</w:t>
      </w:r>
    </w:p>
    <w:p w:rsidR="00922FDF" w:rsidRPr="00922FDF" w:rsidRDefault="00922FDF" w:rsidP="00922FDF"/>
    <w:p w:rsidR="00D276AC" w:rsidRDefault="00D276AC" w:rsidP="00D276AC">
      <w:r w:rsidRPr="006A53E6">
        <w:t>LEGISLATION &amp; RULES COMMITTEE: Ben Debney (Chair), Chris Frost (EC Liaison), ALJ Duff Bloom, Phil Garrow, Elyse Lopez, Keith Semple, ALJ Geoff Wren.</w:t>
      </w:r>
    </w:p>
    <w:p w:rsidR="00D276AC" w:rsidRDefault="00D276AC" w:rsidP="00D276AC"/>
    <w:p w:rsidR="00F041AB" w:rsidRPr="00F041AB" w:rsidRDefault="00F041AB" w:rsidP="00F041AB">
      <w:r>
        <w:t xml:space="preserve">The </w:t>
      </w:r>
      <w:r w:rsidRPr="00F041AB">
        <w:t>Legisl</w:t>
      </w:r>
      <w:r>
        <w:t xml:space="preserve">ative and Rules Committee </w:t>
      </w:r>
      <w:r w:rsidRPr="00F041AB">
        <w:t>monitor</w:t>
      </w:r>
      <w:r w:rsidR="003C5CE8">
        <w:t>s</w:t>
      </w:r>
      <w:r w:rsidRPr="00F041AB">
        <w:t xml:space="preserve"> </w:t>
      </w:r>
      <w:r w:rsidR="003C5CE8">
        <w:t xml:space="preserve">pending </w:t>
      </w:r>
      <w:r w:rsidRPr="00F041AB">
        <w:t>legislation and rule</w:t>
      </w:r>
      <w:r>
        <w:t xml:space="preserve"> proposal</w:t>
      </w:r>
      <w:r w:rsidR="003C5CE8">
        <w:t>s, and</w:t>
      </w:r>
      <w:r w:rsidRPr="00F041AB">
        <w:t xml:space="preserve"> advise</w:t>
      </w:r>
      <w:r>
        <w:t>s</w:t>
      </w:r>
      <w:r w:rsidRPr="00F041AB">
        <w:t xml:space="preserve"> the Executive Committee </w:t>
      </w:r>
      <w:r w:rsidR="00C96489">
        <w:t xml:space="preserve">concerning </w:t>
      </w:r>
      <w:r w:rsidR="003C5CE8">
        <w:t>their potential impact</w:t>
      </w:r>
      <w:r w:rsidRPr="00F041AB">
        <w:t xml:space="preserve"> on </w:t>
      </w:r>
      <w:r w:rsidR="003C5CE8">
        <w:t>injured worker</w:t>
      </w:r>
      <w:r w:rsidRPr="00F041AB">
        <w:t>s, insurers and self-insured employers, and affected agencies</w:t>
      </w:r>
      <w:r w:rsidR="00C96489">
        <w:t>.</w:t>
      </w:r>
      <w:r w:rsidR="003C5CE8">
        <w:t xml:space="preserve"> When appropriate this Committee</w:t>
      </w:r>
      <w:r w:rsidRPr="00F041AB">
        <w:t xml:space="preserve"> recommend</w:t>
      </w:r>
      <w:r w:rsidR="003C5CE8">
        <w:t>s legislation</w:t>
      </w:r>
      <w:r w:rsidRPr="00F041AB">
        <w:t xml:space="preserve"> </w:t>
      </w:r>
      <w:r w:rsidR="003C5CE8">
        <w:t xml:space="preserve">or </w:t>
      </w:r>
      <w:r w:rsidRPr="00F041AB">
        <w:t xml:space="preserve">rule </w:t>
      </w:r>
      <w:r w:rsidR="003C5CE8">
        <w:t>change</w:t>
      </w:r>
      <w:r w:rsidRPr="00F041AB">
        <w:t xml:space="preserve">s </w:t>
      </w:r>
      <w:r w:rsidR="003C5CE8">
        <w:t>for action by</w:t>
      </w:r>
      <w:r w:rsidRPr="00F041AB">
        <w:t xml:space="preserve"> the Section.</w:t>
      </w:r>
    </w:p>
    <w:p w:rsidR="00922FDF" w:rsidRPr="00922FDF" w:rsidRDefault="00922FDF" w:rsidP="00922FDF"/>
    <w:p w:rsidR="00D276AC" w:rsidRPr="00524D64" w:rsidRDefault="00D276AC" w:rsidP="00D276AC">
      <w:r w:rsidRPr="00524D64">
        <w:t>NOMINATING COMMITTEE: Phil Garrow (Chair/EC Liaison), Martin Fisher, ALJ Jill Riechers.</w:t>
      </w:r>
    </w:p>
    <w:p w:rsidR="00D276AC" w:rsidRDefault="00D276AC" w:rsidP="00D276AC"/>
    <w:p w:rsidR="00F041AB" w:rsidRPr="00F041AB" w:rsidRDefault="00F041AB" w:rsidP="00F041AB">
      <w:r w:rsidRPr="00F041AB">
        <w:t>The Nominating Committee reviews and nominates candidates for service on the Workers’ Compensation Section Executive Committee.</w:t>
      </w:r>
    </w:p>
    <w:p w:rsidR="00922FDF" w:rsidRPr="00922FDF" w:rsidRDefault="00922FDF" w:rsidP="00922FDF"/>
    <w:p w:rsidR="00D276AC" w:rsidRDefault="00D276AC" w:rsidP="00D276AC">
      <w:r w:rsidRPr="00B62800">
        <w:t>PROFESSIONALISM AWARD COMMITTEE: Kate Caldwell (Chair/EC Liaison), Jenny Ogawa, John Oswald.</w:t>
      </w:r>
    </w:p>
    <w:p w:rsidR="00D276AC" w:rsidRDefault="00D276AC" w:rsidP="00D276AC"/>
    <w:p w:rsidR="00F041AB" w:rsidRPr="00F041AB" w:rsidRDefault="00F041AB" w:rsidP="00F041AB">
      <w:r>
        <w:lastRenderedPageBreak/>
        <w:t xml:space="preserve">The Professionalism </w:t>
      </w:r>
      <w:r w:rsidRPr="00F041AB">
        <w:t xml:space="preserve">Award Committee reviews nominations </w:t>
      </w:r>
      <w:r>
        <w:t>from Section members</w:t>
      </w:r>
      <w:r w:rsidRPr="00F041AB">
        <w:t xml:space="preserve"> </w:t>
      </w:r>
      <w:r>
        <w:t xml:space="preserve">for </w:t>
      </w:r>
      <w:r w:rsidRPr="00F041AB">
        <w:t>the Professionalism Award</w:t>
      </w:r>
      <w:r>
        <w:t xml:space="preserve">, which is presented annually by the Executive Committee to the </w:t>
      </w:r>
      <w:r w:rsidR="00D75346">
        <w:t xml:space="preserve">Section </w:t>
      </w:r>
      <w:r>
        <w:t>member</w:t>
      </w:r>
      <w:r w:rsidRPr="00F041AB">
        <w:t xml:space="preserve"> who demonstrates commitment to the highest standards of professionalism, honesty, integrity, and a willing adherence to the highest ethical standards</w:t>
      </w:r>
      <w:r>
        <w:t>,</w:t>
      </w:r>
      <w:r w:rsidRPr="00F041AB">
        <w:t xml:space="preserve"> while making outstanding contributions to the Section and </w:t>
      </w:r>
      <w:r>
        <w:t>its members</w:t>
      </w:r>
      <w:r w:rsidRPr="00F041AB">
        <w:t>.</w:t>
      </w:r>
    </w:p>
    <w:p w:rsidR="00922FDF" w:rsidRPr="00922FDF" w:rsidRDefault="00922FDF" w:rsidP="00922FDF"/>
    <w:p w:rsidR="00D276AC" w:rsidRDefault="00D276AC" w:rsidP="00D276AC">
      <w:r w:rsidRPr="008E01F5">
        <w:t>SALISHAN/ANNUAL MEETING COMMITTEE: Board Member Sally Curey (Co-chair), Holly Ansari (Co-chair), Spencer Aldridge, Ron Atwood, Spencer Kelly, Rob Kinney, John Oswald, ALJ Geoff Wren</w:t>
      </w:r>
      <w:r w:rsidR="00126BB4">
        <w:t>, John Oswald</w:t>
      </w:r>
      <w:r w:rsidRPr="008E01F5">
        <w:t>; and ALJ Jenny Ogawa (EC Liaison).</w:t>
      </w:r>
    </w:p>
    <w:p w:rsidR="00F94975" w:rsidRDefault="00F94975" w:rsidP="00D276AC"/>
    <w:p w:rsidR="00F94975" w:rsidRDefault="00F94975" w:rsidP="00D276AC">
      <w:r w:rsidRPr="00F94975">
        <w:t xml:space="preserve">The </w:t>
      </w:r>
      <w:r>
        <w:t xml:space="preserve">goal of the </w:t>
      </w:r>
      <w:r w:rsidRPr="00F94975">
        <w:t xml:space="preserve">Salishan CLE Committee </w:t>
      </w:r>
      <w:r>
        <w:t>i</w:t>
      </w:r>
      <w:r w:rsidRPr="00F94975">
        <w:t xml:space="preserve">s to deliver quality </w:t>
      </w:r>
      <w:r>
        <w:t>CLE</w:t>
      </w:r>
      <w:r w:rsidRPr="00F94975">
        <w:t xml:space="preserve"> </w:t>
      </w:r>
      <w:r>
        <w:t>content for Section members</w:t>
      </w:r>
      <w:r w:rsidRPr="00F94975">
        <w:t xml:space="preserve">, focusing on topics relevant to the practice of </w:t>
      </w:r>
      <w:r>
        <w:t>Workers’ Compensation Law in</w:t>
      </w:r>
      <w:r w:rsidRPr="00F94975">
        <w:t xml:space="preserve"> Oregon.</w:t>
      </w:r>
    </w:p>
    <w:p w:rsidR="00D276AC" w:rsidRDefault="00D276AC" w:rsidP="00D276AC"/>
    <w:p w:rsidR="00D276AC" w:rsidRDefault="0043788C" w:rsidP="0043788C">
      <w:r>
        <w:t>SPECIAL THANKS TO SALISHAN 2020 PLANNING COMMITTEE</w:t>
      </w:r>
      <w:r w:rsidR="00D276AC">
        <w:t xml:space="preserve">: Spencer Aldrich, Carlotta Alverson, Holly Ansari, Ronald Atwood, Nicholas Cordes, Sally Curey, Spencer Kelly, Robert Kinney, </w:t>
      </w:r>
      <w:r>
        <w:t>John Oswald, and Geoffrey Wren.</w:t>
      </w:r>
    </w:p>
    <w:p w:rsidR="00F94975" w:rsidRDefault="00F94975" w:rsidP="0043788C"/>
    <w:p w:rsidR="00F94975" w:rsidRPr="0098087E" w:rsidRDefault="00F94975" w:rsidP="0043788C">
      <w:r>
        <w:t>The Salishan 2020 Planning Committee deserves special recognition this year for having successfully managed to reschedule the annual meeting and CLE program in a safe and accessible format. Th</w:t>
      </w:r>
      <w:r w:rsidR="00EF2571">
        <w:t xml:space="preserve">ey made it look easy, but I </w:t>
      </w:r>
      <w:r>
        <w:t>assure you that it was anything but</w:t>
      </w:r>
      <w:r w:rsidR="00EF2571">
        <w:t xml:space="preserve"> easy</w:t>
      </w:r>
      <w:r>
        <w:t xml:space="preserve">. </w:t>
      </w:r>
      <w:r w:rsidR="00EF2571">
        <w:t>O</w:t>
      </w:r>
      <w:r>
        <w:t xml:space="preserve">ur masks must </w:t>
      </w:r>
      <w:r w:rsidR="00EF2571">
        <w:t>stay</w:t>
      </w:r>
      <w:r>
        <w:t xml:space="preserve"> in place</w:t>
      </w:r>
      <w:r w:rsidR="00EF2571">
        <w:t xml:space="preserve"> for now</w:t>
      </w:r>
      <w:r>
        <w:t xml:space="preserve">, </w:t>
      </w:r>
      <w:r w:rsidR="00EF2571">
        <w:t xml:space="preserve">but hats </w:t>
      </w:r>
      <w:r>
        <w:t>off to this year’s Sal</w:t>
      </w:r>
      <w:r w:rsidR="00EF2571">
        <w:t>ishan Planning Committee!</w:t>
      </w:r>
      <w:r>
        <w:t xml:space="preserve"> </w:t>
      </w:r>
    </w:p>
    <w:p w:rsidR="0098087E" w:rsidRDefault="0098087E" w:rsidP="00A6726C"/>
    <w:p w:rsidR="00AB1388" w:rsidRDefault="00AB1388" w:rsidP="00922FDF">
      <w:r>
        <w:t xml:space="preserve">The work of this Section could not be accomplished without the valuable assistance of </w:t>
      </w:r>
      <w:r w:rsidR="00A15D91">
        <w:t xml:space="preserve">Oregon State </w:t>
      </w:r>
      <w:r>
        <w:t xml:space="preserve">Bar Liaison </w:t>
      </w:r>
      <w:r w:rsidR="00E72035">
        <w:t xml:space="preserve">Christine Ford, who attends the </w:t>
      </w:r>
      <w:r>
        <w:t>monthly meetings of the Executive Co</w:t>
      </w:r>
      <w:r w:rsidR="00E72035">
        <w:t>mmittee, and provides timely,</w:t>
      </w:r>
      <w:bookmarkStart w:id="0" w:name="_GoBack"/>
      <w:bookmarkEnd w:id="0"/>
      <w:r>
        <w:t xml:space="preserve"> helpful direction concerning the Section’s business. Bar Member Services Specialist Natalie Batiste has </w:t>
      </w:r>
      <w:r w:rsidR="00E72035">
        <w:t xml:space="preserve">also </w:t>
      </w:r>
      <w:r>
        <w:t xml:space="preserve">been particularly instrumental this year in helping the Section negotiate </w:t>
      </w:r>
      <w:r w:rsidR="00E72035">
        <w:t xml:space="preserve">the </w:t>
      </w:r>
      <w:r>
        <w:t xml:space="preserve">challenges of taking the </w:t>
      </w:r>
      <w:r w:rsidRPr="00AB1388">
        <w:t xml:space="preserve">Section’s </w:t>
      </w:r>
      <w:r w:rsidR="00507725">
        <w:t xml:space="preserve">CLE program virtual, and </w:t>
      </w:r>
      <w:r>
        <w:t xml:space="preserve">moving its Annual </w:t>
      </w:r>
      <w:r w:rsidR="00507725">
        <w:t xml:space="preserve">Business </w:t>
      </w:r>
      <w:r>
        <w:t>Meeting online.</w:t>
      </w:r>
      <w:r w:rsidR="00A15D91">
        <w:t xml:space="preserve"> I also want to acknowledge SAIF attorney Skylar Hall, who </w:t>
      </w:r>
      <w:r w:rsidR="00507725">
        <w:t xml:space="preserve">faithfully </w:t>
      </w:r>
      <w:r w:rsidR="00A15D91">
        <w:t>manages the Section’s website, and keeps members informed on the activities of the Section.</w:t>
      </w:r>
    </w:p>
    <w:p w:rsidR="00AB1388" w:rsidRDefault="00AB1388" w:rsidP="00922FDF"/>
    <w:p w:rsidR="00922FDF" w:rsidRPr="00922FDF" w:rsidRDefault="00922FDF" w:rsidP="00922FDF">
      <w:r w:rsidRPr="00922FDF">
        <w:t xml:space="preserve">I </w:t>
      </w:r>
      <w:r w:rsidR="00EF2571">
        <w:t xml:space="preserve">am proud </w:t>
      </w:r>
      <w:r w:rsidR="00EF2571" w:rsidRPr="00EF2571">
        <w:t xml:space="preserve">to sign this report on behalf </w:t>
      </w:r>
      <w:r w:rsidR="00EF2571">
        <w:t>of this hard-working team. Without these dedicated professionals</w:t>
      </w:r>
      <w:r w:rsidRPr="00922FDF">
        <w:t xml:space="preserve"> there would be no Workers’ Compensation Section. </w:t>
      </w:r>
      <w:r w:rsidR="00EF2571">
        <w:t>Please</w:t>
      </w:r>
      <w:r w:rsidRPr="00922FDF">
        <w:t xml:space="preserve"> thank them per</w:t>
      </w:r>
      <w:r w:rsidR="00507725">
        <w:t xml:space="preserve">sonally when you </w:t>
      </w:r>
      <w:r w:rsidR="00EF2571">
        <w:t xml:space="preserve">see them, and find out how you might be able to join </w:t>
      </w:r>
      <w:r w:rsidRPr="00922FDF">
        <w:t>the</w:t>
      </w:r>
      <w:r w:rsidR="00EF2571">
        <w:t>m in 2021</w:t>
      </w:r>
      <w:r w:rsidRPr="00922FDF">
        <w:t>.</w:t>
      </w:r>
      <w:r w:rsidR="0056114D">
        <w:t xml:space="preserve"> T</w:t>
      </w:r>
      <w:r w:rsidR="00507725">
        <w:t xml:space="preserve">his is </w:t>
      </w:r>
      <w:r w:rsidR="00507725" w:rsidRPr="00507725">
        <w:rPr>
          <w:i/>
        </w:rPr>
        <w:t>your</w:t>
      </w:r>
      <w:r w:rsidR="00507725">
        <w:t xml:space="preserve"> Section</w:t>
      </w:r>
      <w:r w:rsidR="0056114D">
        <w:t xml:space="preserve"> – we are counting on you to get involved</w:t>
      </w:r>
      <w:r w:rsidR="00EF2571">
        <w:t>.</w:t>
      </w:r>
    </w:p>
    <w:p w:rsidR="00922FDF" w:rsidRPr="00922FDF" w:rsidRDefault="00922FDF" w:rsidP="00922FDF"/>
    <w:p w:rsidR="0043788C" w:rsidRDefault="0043788C" w:rsidP="00A6726C">
      <w:r>
        <w:t xml:space="preserve">Sincerely, </w:t>
      </w:r>
    </w:p>
    <w:p w:rsidR="0043788C" w:rsidRDefault="0043788C" w:rsidP="00A6726C"/>
    <w:p w:rsidR="0043788C" w:rsidRPr="00BB17F3" w:rsidRDefault="0043788C" w:rsidP="00A6726C">
      <w:pPr>
        <w:rPr>
          <w:rFonts w:ascii="Blackadder ITC" w:hAnsi="Blackadder ITC"/>
          <w:sz w:val="44"/>
          <w:szCs w:val="44"/>
        </w:rPr>
      </w:pPr>
      <w:r w:rsidRPr="00BB17F3">
        <w:rPr>
          <w:rFonts w:ascii="Blackadder ITC" w:hAnsi="Blackadder ITC"/>
          <w:sz w:val="44"/>
          <w:szCs w:val="44"/>
        </w:rPr>
        <w:t>Bruce D Smith</w:t>
      </w:r>
    </w:p>
    <w:sectPr w:rsidR="0043788C" w:rsidRPr="00BB17F3" w:rsidSect="00AE2C2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BE" w:rsidRDefault="002B23BE" w:rsidP="00973237">
      <w:r>
        <w:separator/>
      </w:r>
    </w:p>
  </w:endnote>
  <w:endnote w:type="continuationSeparator" w:id="0">
    <w:p w:rsidR="002B23BE" w:rsidRDefault="002B23BE"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976884" w:rsidRDefault="00973237" w:rsidP="0045602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BE" w:rsidRDefault="002B23BE" w:rsidP="00973237">
      <w:r>
        <w:separator/>
      </w:r>
    </w:p>
  </w:footnote>
  <w:footnote w:type="continuationSeparator" w:id="0">
    <w:p w:rsidR="002B23BE" w:rsidRDefault="002B23BE" w:rsidP="00973237">
      <w:r>
        <w:continuationSeparator/>
      </w:r>
    </w:p>
  </w:footnote>
  <w:footnote w:id="1">
    <w:p w:rsidR="00B13DD3" w:rsidRDefault="00B13DD3">
      <w:pPr>
        <w:pStyle w:val="FootnoteText"/>
      </w:pPr>
      <w:r>
        <w:rPr>
          <w:rStyle w:val="FootnoteReference"/>
        </w:rPr>
        <w:footnoteRef/>
      </w:r>
      <w:r>
        <w:t xml:space="preserve"> </w:t>
      </w:r>
      <w:r w:rsidR="00E63DF0" w:rsidRPr="00E63DF0">
        <w:t>https://en.wikipedia.org/wiki/World_War_I</w:t>
      </w:r>
      <w:r w:rsidR="00E63DF0">
        <w:t xml:space="preserve"> (Last edited October 4, 2020.)</w:t>
      </w:r>
    </w:p>
  </w:footnote>
  <w:footnote w:id="2">
    <w:p w:rsidR="00AA4CDB" w:rsidRDefault="00AA4CDB">
      <w:pPr>
        <w:pStyle w:val="FootnoteText"/>
      </w:pPr>
      <w:r>
        <w:rPr>
          <w:rStyle w:val="FootnoteReference"/>
        </w:rPr>
        <w:footnoteRef/>
      </w:r>
      <w:r>
        <w:t xml:space="preserve"> </w:t>
      </w:r>
      <w:r w:rsidRPr="00AA4CDB">
        <w:t xml:space="preserve">See </w:t>
      </w:r>
      <w:r w:rsidRPr="00AA4CDB">
        <w:rPr>
          <w:i/>
        </w:rPr>
        <w:t>New Temporary Rule</w:t>
      </w:r>
      <w:r w:rsidRPr="00AA4CDB">
        <w:t xml:space="preserve"> </w:t>
      </w:r>
      <w:r w:rsidRPr="00AA4CDB">
        <w:rPr>
          <w:b/>
        </w:rPr>
        <w:t>OAR 436-060-0141 –</w:t>
      </w:r>
      <w:r w:rsidRPr="00AA4CDB">
        <w:t xml:space="preserve"> </w:t>
      </w:r>
      <w:r w:rsidRPr="00AA4CDB">
        <w:rPr>
          <w:b/>
        </w:rPr>
        <w:t>Claims for COVID-19 or Exposure to SARS-Co V-2</w:t>
      </w:r>
      <w:r w:rsidRPr="00AA4CDB">
        <w:t xml:space="preserve"> (effective Oct. 1,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52653"/>
    <w:multiLevelType w:val="hybridMultilevel"/>
    <w:tmpl w:val="A83EF78A"/>
    <w:lvl w:ilvl="0" w:tplc="7708012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BE"/>
    <w:rsid w:val="000070EF"/>
    <w:rsid w:val="00052CF2"/>
    <w:rsid w:val="000A2730"/>
    <w:rsid w:val="00126BB4"/>
    <w:rsid w:val="001705E0"/>
    <w:rsid w:val="00177E97"/>
    <w:rsid w:val="001A3E84"/>
    <w:rsid w:val="001C687B"/>
    <w:rsid w:val="00243DDB"/>
    <w:rsid w:val="00273D41"/>
    <w:rsid w:val="002A00D7"/>
    <w:rsid w:val="002A0377"/>
    <w:rsid w:val="002A5160"/>
    <w:rsid w:val="002B23BE"/>
    <w:rsid w:val="002C383A"/>
    <w:rsid w:val="002C38B1"/>
    <w:rsid w:val="002D44A5"/>
    <w:rsid w:val="002E0A9B"/>
    <w:rsid w:val="002E2706"/>
    <w:rsid w:val="002F6EF9"/>
    <w:rsid w:val="0030468E"/>
    <w:rsid w:val="00304A4A"/>
    <w:rsid w:val="00305500"/>
    <w:rsid w:val="003135FA"/>
    <w:rsid w:val="00316714"/>
    <w:rsid w:val="00337DF4"/>
    <w:rsid w:val="003405B8"/>
    <w:rsid w:val="0034462A"/>
    <w:rsid w:val="003455A5"/>
    <w:rsid w:val="00371F18"/>
    <w:rsid w:val="003A34FB"/>
    <w:rsid w:val="003C5CE8"/>
    <w:rsid w:val="003E0569"/>
    <w:rsid w:val="004076F9"/>
    <w:rsid w:val="00412F29"/>
    <w:rsid w:val="0043788C"/>
    <w:rsid w:val="00450ABD"/>
    <w:rsid w:val="0045602C"/>
    <w:rsid w:val="004818B5"/>
    <w:rsid w:val="00485EA3"/>
    <w:rsid w:val="00497ED7"/>
    <w:rsid w:val="004A05FE"/>
    <w:rsid w:val="004B4F09"/>
    <w:rsid w:val="004E6165"/>
    <w:rsid w:val="004F7780"/>
    <w:rsid w:val="00507725"/>
    <w:rsid w:val="00513F08"/>
    <w:rsid w:val="00524D64"/>
    <w:rsid w:val="00526737"/>
    <w:rsid w:val="00551649"/>
    <w:rsid w:val="0056114D"/>
    <w:rsid w:val="005B62D2"/>
    <w:rsid w:val="005D03C9"/>
    <w:rsid w:val="005E5587"/>
    <w:rsid w:val="005F232D"/>
    <w:rsid w:val="005F38F3"/>
    <w:rsid w:val="00685400"/>
    <w:rsid w:val="006A53E6"/>
    <w:rsid w:val="006A777A"/>
    <w:rsid w:val="006C402E"/>
    <w:rsid w:val="007018A1"/>
    <w:rsid w:val="007306D2"/>
    <w:rsid w:val="0073483B"/>
    <w:rsid w:val="00744118"/>
    <w:rsid w:val="00766027"/>
    <w:rsid w:val="00771912"/>
    <w:rsid w:val="00774507"/>
    <w:rsid w:val="007841B6"/>
    <w:rsid w:val="007F1A2E"/>
    <w:rsid w:val="007F32A3"/>
    <w:rsid w:val="007F7C01"/>
    <w:rsid w:val="008318DF"/>
    <w:rsid w:val="00836E07"/>
    <w:rsid w:val="00841AE2"/>
    <w:rsid w:val="00841E89"/>
    <w:rsid w:val="008510E6"/>
    <w:rsid w:val="00856653"/>
    <w:rsid w:val="0089200F"/>
    <w:rsid w:val="008C46BC"/>
    <w:rsid w:val="008E01F5"/>
    <w:rsid w:val="008E4615"/>
    <w:rsid w:val="008F283D"/>
    <w:rsid w:val="00922FDF"/>
    <w:rsid w:val="00943A21"/>
    <w:rsid w:val="0097191F"/>
    <w:rsid w:val="00972DE6"/>
    <w:rsid w:val="00973237"/>
    <w:rsid w:val="00976884"/>
    <w:rsid w:val="0098087E"/>
    <w:rsid w:val="009C11BB"/>
    <w:rsid w:val="009D2E90"/>
    <w:rsid w:val="009E4904"/>
    <w:rsid w:val="00A15D91"/>
    <w:rsid w:val="00A6726C"/>
    <w:rsid w:val="00AA4CDB"/>
    <w:rsid w:val="00AA52B3"/>
    <w:rsid w:val="00AB1388"/>
    <w:rsid w:val="00AB1EDA"/>
    <w:rsid w:val="00AB2D78"/>
    <w:rsid w:val="00AC27FC"/>
    <w:rsid w:val="00AE1E6B"/>
    <w:rsid w:val="00AE2C28"/>
    <w:rsid w:val="00B13478"/>
    <w:rsid w:val="00B13DD3"/>
    <w:rsid w:val="00B2421A"/>
    <w:rsid w:val="00B3243A"/>
    <w:rsid w:val="00B32AB2"/>
    <w:rsid w:val="00B62800"/>
    <w:rsid w:val="00B849E1"/>
    <w:rsid w:val="00B922D1"/>
    <w:rsid w:val="00BB17F3"/>
    <w:rsid w:val="00BC65E7"/>
    <w:rsid w:val="00BE55AC"/>
    <w:rsid w:val="00C32B1C"/>
    <w:rsid w:val="00C41611"/>
    <w:rsid w:val="00C753BE"/>
    <w:rsid w:val="00C96489"/>
    <w:rsid w:val="00CD3A53"/>
    <w:rsid w:val="00CE612D"/>
    <w:rsid w:val="00D06385"/>
    <w:rsid w:val="00D10DC0"/>
    <w:rsid w:val="00D11EE5"/>
    <w:rsid w:val="00D2665D"/>
    <w:rsid w:val="00D276AC"/>
    <w:rsid w:val="00D40389"/>
    <w:rsid w:val="00D5390C"/>
    <w:rsid w:val="00D601E0"/>
    <w:rsid w:val="00D75346"/>
    <w:rsid w:val="00D97FE5"/>
    <w:rsid w:val="00DB0313"/>
    <w:rsid w:val="00DB1D5F"/>
    <w:rsid w:val="00DB698F"/>
    <w:rsid w:val="00DE0356"/>
    <w:rsid w:val="00E12DC4"/>
    <w:rsid w:val="00E362D0"/>
    <w:rsid w:val="00E51044"/>
    <w:rsid w:val="00E63DF0"/>
    <w:rsid w:val="00E72035"/>
    <w:rsid w:val="00EA3380"/>
    <w:rsid w:val="00EC5B01"/>
    <w:rsid w:val="00ED31C7"/>
    <w:rsid w:val="00EE009E"/>
    <w:rsid w:val="00EF2571"/>
    <w:rsid w:val="00EF4E51"/>
    <w:rsid w:val="00F041AB"/>
    <w:rsid w:val="00F13680"/>
    <w:rsid w:val="00F166FF"/>
    <w:rsid w:val="00F66B93"/>
    <w:rsid w:val="00F67D32"/>
    <w:rsid w:val="00F731B4"/>
    <w:rsid w:val="00F92FA7"/>
    <w:rsid w:val="00F94975"/>
    <w:rsid w:val="00FA7C90"/>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3312183"/>
  <w15:chartTrackingRefBased/>
  <w15:docId w15:val="{48FC0308-67AD-4EA6-92D9-D8C22AD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table" w:styleId="TableGrid">
    <w:name w:val="Table Grid"/>
    <w:basedOn w:val="TableNormal"/>
    <w:uiPriority w:val="59"/>
    <w:rsid w:val="00304A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06D2"/>
    <w:rPr>
      <w:sz w:val="20"/>
      <w:szCs w:val="20"/>
    </w:rPr>
  </w:style>
  <w:style w:type="character" w:customStyle="1" w:styleId="FootnoteTextChar">
    <w:name w:val="Footnote Text Char"/>
    <w:basedOn w:val="DefaultParagraphFont"/>
    <w:link w:val="FootnoteText"/>
    <w:uiPriority w:val="99"/>
    <w:semiHidden/>
    <w:rsid w:val="007306D2"/>
    <w:rPr>
      <w:sz w:val="20"/>
      <w:szCs w:val="20"/>
    </w:rPr>
  </w:style>
  <w:style w:type="character" w:styleId="FootnoteReference">
    <w:name w:val="footnote reference"/>
    <w:basedOn w:val="DefaultParagraphFont"/>
    <w:uiPriority w:val="99"/>
    <w:semiHidden/>
    <w:unhideWhenUsed/>
    <w:rsid w:val="007306D2"/>
    <w:rPr>
      <w:vertAlign w:val="superscript"/>
    </w:rPr>
  </w:style>
  <w:style w:type="paragraph" w:styleId="BalloonText">
    <w:name w:val="Balloon Text"/>
    <w:basedOn w:val="Normal"/>
    <w:link w:val="BalloonTextChar"/>
    <w:uiPriority w:val="99"/>
    <w:semiHidden/>
    <w:unhideWhenUsed/>
    <w:rsid w:val="00EF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51"/>
    <w:rPr>
      <w:rFonts w:ascii="Segoe UI" w:hAnsi="Segoe UI" w:cs="Segoe UI"/>
      <w:sz w:val="18"/>
      <w:szCs w:val="18"/>
    </w:rPr>
  </w:style>
  <w:style w:type="character" w:styleId="Hyperlink">
    <w:name w:val="Hyperlink"/>
    <w:basedOn w:val="DefaultParagraphFont"/>
    <w:uiPriority w:val="99"/>
    <w:unhideWhenUsed/>
    <w:rsid w:val="00E63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C741-BC93-4012-A3B0-983BB284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WCB Default blank document</vt:lpstr>
    </vt:vector>
  </TitlesOfParts>
  <Company>DCBS</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WCB Default blank document</dc:title>
  <dc:subject/>
  <dc:creator>Bruce D Smith</dc:creator>
  <cp:keywords/>
  <dc:description/>
  <cp:lastModifiedBy>Bruce D Smith</cp:lastModifiedBy>
  <cp:revision>72</cp:revision>
  <cp:lastPrinted>2020-10-06T19:42:00Z</cp:lastPrinted>
  <dcterms:created xsi:type="dcterms:W3CDTF">2020-01-22T21:30:00Z</dcterms:created>
  <dcterms:modified xsi:type="dcterms:W3CDTF">2020-10-07T17:27:00Z</dcterms:modified>
</cp:coreProperties>
</file>